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1F44" w:rsidRPr="00851F44" w:rsidRDefault="00851F44" w:rsidP="00851F44">
      <w:pPr>
        <w:jc w:val="both"/>
        <w:rPr>
          <w:rFonts w:ascii="Arial" w:hAnsi="Arial" w:cs="Arial"/>
        </w:rPr>
      </w:pPr>
      <w:r w:rsidRPr="00851F44">
        <w:rPr>
          <w:rFonts w:ascii="Arial" w:hAnsi="Arial" w:cs="Arial"/>
          <w:b/>
          <w:i/>
        </w:rPr>
        <w:t>HVAC:</w:t>
      </w:r>
      <w:r w:rsidRPr="00851F44">
        <w:rPr>
          <w:rFonts w:ascii="Arial" w:hAnsi="Arial" w:cs="Arial"/>
        </w:rPr>
        <w:t xml:space="preserve">  Typically, environmental control requirements for computer work station hardware are no more stringent than for human comfort. Thus, computer laboratories and work station centers need not be served by </w:t>
      </w:r>
      <w:proofErr w:type="gramStart"/>
      <w:r w:rsidRPr="00851F44">
        <w:rPr>
          <w:rFonts w:ascii="Arial" w:hAnsi="Arial" w:cs="Arial"/>
        </w:rPr>
        <w:t>specialized</w:t>
      </w:r>
      <w:proofErr w:type="gramEnd"/>
      <w:r w:rsidRPr="00851F44">
        <w:rPr>
          <w:rFonts w:ascii="Arial" w:hAnsi="Arial" w:cs="Arial"/>
        </w:rPr>
        <w:t xml:space="preserve"> “computer room” HVAC systems with tight temperature and humidity control capabilities.  Rather, such facilities may be treated as standard classrooms or instructional laboratories from an environmental control perspective.  </w:t>
      </w:r>
      <w:r w:rsidR="00EE1635">
        <w:rPr>
          <w:rFonts w:ascii="Arial" w:hAnsi="Arial" w:cs="Arial"/>
        </w:rPr>
        <w:t>W</w:t>
      </w:r>
      <w:r w:rsidRPr="00851F44">
        <w:rPr>
          <w:rFonts w:ascii="Arial" w:hAnsi="Arial" w:cs="Arial"/>
        </w:rPr>
        <w:t xml:space="preserve">hen sizing cooling equipment for such applications there must be </w:t>
      </w:r>
      <w:r w:rsidR="00EE1635" w:rsidRPr="00851F44">
        <w:rPr>
          <w:rFonts w:ascii="Arial" w:hAnsi="Arial" w:cs="Arial"/>
        </w:rPr>
        <w:t>awareness</w:t>
      </w:r>
      <w:r w:rsidRPr="00851F44">
        <w:rPr>
          <w:rFonts w:ascii="Arial" w:hAnsi="Arial" w:cs="Arial"/>
        </w:rPr>
        <w:t xml:space="preserve"> that the sensible heat load will be greater than for standard facilities of equal occupancy.</w:t>
      </w:r>
    </w:p>
    <w:p w:rsidR="00851F44" w:rsidRPr="00851F44" w:rsidRDefault="00851F44" w:rsidP="00851F44">
      <w:pPr>
        <w:jc w:val="both"/>
        <w:rPr>
          <w:rFonts w:ascii="Arial" w:hAnsi="Arial" w:cs="Arial"/>
        </w:rPr>
      </w:pPr>
    </w:p>
    <w:p w:rsidR="00851F44" w:rsidRPr="00851F44" w:rsidRDefault="00851F44" w:rsidP="00851F44">
      <w:pPr>
        <w:tabs>
          <w:tab w:val="left" w:pos="720"/>
        </w:tabs>
        <w:jc w:val="both"/>
        <w:rPr>
          <w:rFonts w:ascii="Arial" w:hAnsi="Arial" w:cs="Arial"/>
          <w:color w:val="000000"/>
        </w:rPr>
      </w:pPr>
      <w:r w:rsidRPr="00851F44">
        <w:rPr>
          <w:rFonts w:ascii="Arial" w:hAnsi="Arial" w:cs="Arial"/>
          <w:b/>
          <w:i/>
          <w:color w:val="000000"/>
        </w:rPr>
        <w:t>Acoustics:</w:t>
      </w:r>
      <w:r w:rsidRPr="00851F44">
        <w:rPr>
          <w:rFonts w:ascii="Arial" w:hAnsi="Arial" w:cs="Arial"/>
          <w:color w:val="000000"/>
        </w:rPr>
        <w:t xml:space="preserve">  Special attention should be given to acoustics since an elevated noise level is typically generated by a high density of work stations and occupants.</w:t>
      </w:r>
    </w:p>
    <w:p w:rsidR="00851F44" w:rsidRPr="00851F44" w:rsidRDefault="00851F44" w:rsidP="00851F44">
      <w:pPr>
        <w:tabs>
          <w:tab w:val="left" w:pos="720"/>
        </w:tabs>
        <w:jc w:val="both"/>
        <w:rPr>
          <w:rFonts w:ascii="Arial" w:hAnsi="Arial" w:cs="Arial"/>
          <w:i/>
          <w:color w:val="000000"/>
        </w:rPr>
      </w:pPr>
    </w:p>
    <w:p w:rsidR="00851F44" w:rsidRPr="008B7FAD" w:rsidRDefault="00851F44" w:rsidP="00851F44">
      <w:pPr>
        <w:jc w:val="both"/>
        <w:rPr>
          <w:rFonts w:ascii="Arial" w:hAnsi="Arial" w:cs="Arial"/>
          <w:strike/>
          <w:color w:val="000000"/>
        </w:rPr>
      </w:pPr>
      <w:r w:rsidRPr="00851F44">
        <w:rPr>
          <w:rFonts w:ascii="Arial" w:hAnsi="Arial" w:cs="Arial"/>
          <w:b/>
          <w:i/>
          <w:color w:val="000000"/>
        </w:rPr>
        <w:t>Lighting:</w:t>
      </w:r>
      <w:r w:rsidRPr="00851F44">
        <w:rPr>
          <w:rFonts w:ascii="Arial" w:hAnsi="Arial" w:cs="Arial"/>
          <w:color w:val="000000"/>
        </w:rPr>
        <w:t xml:space="preserve">  Lighting should be designed and fixtures selected and arranged so as to minimize glare, especially on computer monitors and work surfaces.  If reduced lighting levels are necessary to allow note-taking during video projection presentations, incremental switching of standard fluorescent lighting shall be considered first.  If the desired level/distribution of lighting cannot be achieved in this manner, dimmable fluorescent lighting shall be provided.  </w:t>
      </w:r>
    </w:p>
    <w:p w:rsidR="00851F44" w:rsidRPr="00851F44" w:rsidRDefault="00851F44" w:rsidP="00851F44">
      <w:pPr>
        <w:jc w:val="both"/>
        <w:rPr>
          <w:rFonts w:ascii="Arial" w:hAnsi="Arial" w:cs="Arial"/>
          <w:color w:val="000000"/>
        </w:rPr>
      </w:pPr>
    </w:p>
    <w:p w:rsidR="00851F44" w:rsidRPr="00851F44" w:rsidRDefault="00851F44" w:rsidP="00851F44">
      <w:pPr>
        <w:tabs>
          <w:tab w:val="left" w:pos="720"/>
        </w:tabs>
        <w:jc w:val="both"/>
        <w:rPr>
          <w:rFonts w:ascii="Arial" w:hAnsi="Arial" w:cs="Arial"/>
          <w:color w:val="000000"/>
        </w:rPr>
      </w:pPr>
      <w:r w:rsidRPr="00851F44">
        <w:rPr>
          <w:rFonts w:ascii="Arial" w:hAnsi="Arial" w:cs="Arial"/>
          <w:b/>
          <w:i/>
          <w:color w:val="000000"/>
        </w:rPr>
        <w:t>Uninterruptable Power Supply (UPS):</w:t>
      </w:r>
      <w:r w:rsidRPr="00851F44">
        <w:rPr>
          <w:rFonts w:ascii="Arial" w:hAnsi="Arial" w:cs="Arial"/>
          <w:color w:val="000000"/>
        </w:rPr>
        <w:t xml:space="preserve">  Consideration should be given to providing a UPS to serve individual or multiple workstation centers.</w:t>
      </w:r>
    </w:p>
    <w:p w:rsidR="00851F44" w:rsidRPr="00851F44" w:rsidRDefault="00851F44" w:rsidP="00851F44">
      <w:pPr>
        <w:tabs>
          <w:tab w:val="left" w:pos="720"/>
        </w:tabs>
        <w:jc w:val="both"/>
        <w:rPr>
          <w:rFonts w:ascii="Arial" w:hAnsi="Arial" w:cs="Arial"/>
          <w:color w:val="000000"/>
        </w:rPr>
      </w:pPr>
    </w:p>
    <w:p w:rsidR="00851F44" w:rsidRPr="00851F44" w:rsidRDefault="00851F44" w:rsidP="00851F44">
      <w:pPr>
        <w:tabs>
          <w:tab w:val="left" w:pos="720"/>
        </w:tabs>
        <w:jc w:val="both"/>
        <w:rPr>
          <w:rFonts w:ascii="Arial" w:hAnsi="Arial" w:cs="Arial"/>
        </w:rPr>
      </w:pPr>
      <w:r w:rsidRPr="00851F44">
        <w:rPr>
          <w:rFonts w:ascii="Arial" w:hAnsi="Arial" w:cs="Arial"/>
          <w:b/>
          <w:i/>
        </w:rPr>
        <w:t>Wire Management:</w:t>
      </w:r>
      <w:r w:rsidRPr="00851F44">
        <w:rPr>
          <w:rFonts w:ascii="Arial" w:hAnsi="Arial" w:cs="Arial"/>
        </w:rPr>
        <w:t xml:space="preserve">  All fixed furnishings should incorporate a wire management system.</w:t>
      </w:r>
    </w:p>
    <w:p w:rsidR="00851F44" w:rsidRPr="00851F44" w:rsidRDefault="00851F44" w:rsidP="00851F44">
      <w:pPr>
        <w:tabs>
          <w:tab w:val="left" w:pos="720"/>
        </w:tabs>
        <w:jc w:val="both"/>
        <w:rPr>
          <w:rFonts w:ascii="Arial" w:hAnsi="Arial" w:cs="Arial"/>
          <w:color w:val="000000"/>
        </w:rPr>
      </w:pPr>
    </w:p>
    <w:p w:rsidR="00851F44" w:rsidRPr="00887C26" w:rsidRDefault="00851F44" w:rsidP="00851F44">
      <w:pPr>
        <w:tabs>
          <w:tab w:val="left" w:pos="720"/>
        </w:tabs>
        <w:jc w:val="both"/>
        <w:rPr>
          <w:rFonts w:ascii="Arial" w:hAnsi="Arial" w:cs="Arial"/>
          <w:color w:val="FF0000"/>
        </w:rPr>
      </w:pPr>
      <w:r w:rsidRPr="00851F44">
        <w:rPr>
          <w:rFonts w:ascii="Arial" w:hAnsi="Arial" w:cs="Arial"/>
          <w:b/>
          <w:i/>
          <w:color w:val="000000"/>
        </w:rPr>
        <w:t>Security:</w:t>
      </w:r>
      <w:r w:rsidRPr="00851F44">
        <w:rPr>
          <w:rFonts w:ascii="Arial" w:hAnsi="Arial" w:cs="Arial"/>
          <w:color w:val="000000"/>
        </w:rPr>
        <w:t xml:space="preserve">  The design and construction of work station facilities and associated furnishings should make adequate provision for security both in terms of space entry and computer hardware retention.   Consideration should be given to security when locating (i.e. siting) this type of room within a building.  These facilities are </w:t>
      </w:r>
      <w:r w:rsidRPr="00887C26">
        <w:rPr>
          <w:rFonts w:ascii="Arial" w:hAnsi="Arial" w:cs="Arial"/>
          <w:color w:val="000000"/>
        </w:rPr>
        <w:t>particularly attractive to thieves.</w:t>
      </w:r>
      <w:r w:rsidR="008B7FAD" w:rsidRPr="00887C26">
        <w:rPr>
          <w:rFonts w:ascii="Arial" w:hAnsi="Arial" w:cs="Arial"/>
          <w:color w:val="000000"/>
        </w:rPr>
        <w:t xml:space="preserve"> </w:t>
      </w:r>
      <w:r w:rsidR="008B7FAD" w:rsidRPr="008D2BC8">
        <w:rPr>
          <w:rFonts w:ascii="Arial" w:hAnsi="Arial" w:cs="Arial"/>
        </w:rPr>
        <w:t>Card-reader access control into computer labs is highly recommended. Security CCTV is highly recommended.</w:t>
      </w:r>
    </w:p>
    <w:p w:rsidR="00851F44" w:rsidRPr="00851F44" w:rsidRDefault="00851F44" w:rsidP="00851F44">
      <w:pPr>
        <w:tabs>
          <w:tab w:val="left" w:pos="720"/>
        </w:tabs>
        <w:jc w:val="both"/>
        <w:rPr>
          <w:rFonts w:ascii="Arial" w:hAnsi="Arial" w:cs="Arial"/>
          <w:color w:val="000000"/>
        </w:rPr>
      </w:pPr>
    </w:p>
    <w:p w:rsidR="00851F44" w:rsidRPr="00851F44" w:rsidRDefault="00851F44" w:rsidP="00851F44">
      <w:pPr>
        <w:jc w:val="both"/>
        <w:rPr>
          <w:rFonts w:ascii="Arial" w:hAnsi="Arial" w:cs="Arial"/>
        </w:rPr>
      </w:pPr>
      <w:r w:rsidRPr="00851F44">
        <w:rPr>
          <w:rFonts w:ascii="Arial" w:hAnsi="Arial" w:cs="Arial"/>
          <w:b/>
          <w:i/>
        </w:rPr>
        <w:t>Chair Rail:</w:t>
      </w:r>
      <w:r w:rsidRPr="00851F44">
        <w:rPr>
          <w:rFonts w:ascii="Arial" w:hAnsi="Arial" w:cs="Arial"/>
        </w:rPr>
        <w:t xml:space="preserve">  If a workstation facility incorporates moveable seating, </w:t>
      </w:r>
      <w:r w:rsidR="007C1B2D">
        <w:rPr>
          <w:rFonts w:ascii="Arial" w:hAnsi="Arial" w:cs="Arial"/>
        </w:rPr>
        <w:t xml:space="preserve">a </w:t>
      </w:r>
      <w:r w:rsidRPr="00851F44">
        <w:rPr>
          <w:rFonts w:ascii="Arial" w:hAnsi="Arial" w:cs="Arial"/>
        </w:rPr>
        <w:t>chair rail shall be provided on each wall that is vulnerable to damage.  Attention should be given to installing chair rail</w:t>
      </w:r>
      <w:r w:rsidR="007C1B2D">
        <w:rPr>
          <w:rFonts w:ascii="Arial" w:hAnsi="Arial" w:cs="Arial"/>
        </w:rPr>
        <w:t>s</w:t>
      </w:r>
      <w:r w:rsidRPr="00851F44">
        <w:rPr>
          <w:rFonts w:ascii="Arial" w:hAnsi="Arial" w:cs="Arial"/>
        </w:rPr>
        <w:t xml:space="preserve"> at an elevation that is appropriate for maximizing protection for the specific chairs being used.</w:t>
      </w:r>
    </w:p>
    <w:p w:rsidR="00851F44" w:rsidRPr="00851F44" w:rsidRDefault="00851F44" w:rsidP="00851F44">
      <w:pPr>
        <w:jc w:val="both"/>
        <w:rPr>
          <w:rFonts w:ascii="Arial" w:hAnsi="Arial" w:cs="Arial"/>
        </w:rPr>
      </w:pPr>
    </w:p>
    <w:p w:rsidR="00851F44" w:rsidRPr="00851F44" w:rsidRDefault="00851F44" w:rsidP="00851F44">
      <w:pPr>
        <w:jc w:val="both"/>
        <w:rPr>
          <w:rFonts w:ascii="Arial" w:hAnsi="Arial" w:cs="Arial"/>
        </w:rPr>
      </w:pPr>
      <w:r w:rsidRPr="00851F44">
        <w:rPr>
          <w:rFonts w:ascii="Arial" w:hAnsi="Arial" w:cs="Arial"/>
          <w:b/>
          <w:i/>
        </w:rPr>
        <w:t>Coat Hooks:</w:t>
      </w:r>
      <w:r w:rsidRPr="00851F44">
        <w:rPr>
          <w:rFonts w:ascii="Arial" w:hAnsi="Arial" w:cs="Arial"/>
        </w:rPr>
        <w:t xml:space="preserve">  Coat hooks shall be provided near entrance(s) in appropriate numbers.</w:t>
      </w:r>
    </w:p>
    <w:p w:rsidR="00851F44" w:rsidRPr="00851F44" w:rsidRDefault="00851F44" w:rsidP="00851F44">
      <w:pPr>
        <w:jc w:val="both"/>
        <w:rPr>
          <w:rFonts w:ascii="Arial" w:hAnsi="Arial" w:cs="Arial"/>
        </w:rPr>
      </w:pPr>
    </w:p>
    <w:p w:rsidR="009753DA" w:rsidRPr="004257A1" w:rsidRDefault="00851F44" w:rsidP="00851F44">
      <w:pPr>
        <w:rPr>
          <w:color w:val="FF0000"/>
        </w:rPr>
      </w:pPr>
      <w:r w:rsidRPr="00851F44">
        <w:rPr>
          <w:rFonts w:ascii="Arial" w:hAnsi="Arial" w:cs="Arial"/>
          <w:b/>
          <w:i/>
          <w:color w:val="000000"/>
        </w:rPr>
        <w:t>Data Connections:</w:t>
      </w:r>
      <w:r w:rsidRPr="00851F44">
        <w:rPr>
          <w:rFonts w:ascii="Arial" w:hAnsi="Arial" w:cs="Arial"/>
          <w:color w:val="000000"/>
        </w:rPr>
        <w:t xml:space="preserve">  Data connections shall be provided for all computer workstations and the location of the network outlets shall be coordinated with the workstations.  Power outlets shall also be provided for each workstation.  A permanent wire management system shall be incorporated within the workstation furniture.  Wireless access connections shall be placed in all labs.</w:t>
      </w:r>
    </w:p>
    <w:sectPr w:rsidR="009753DA" w:rsidRPr="004257A1" w:rsidSect="008D2BC8">
      <w:headerReference w:type="even" r:id="rId9"/>
      <w:headerReference w:type="default" r:id="rId10"/>
      <w:footerReference w:type="even" r:id="rId11"/>
      <w:footerReference w:type="default" r:id="rId12"/>
      <w:headerReference w:type="first" r:id="rId13"/>
      <w:footerReference w:type="first" r:id="rId14"/>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2F39" w:rsidRDefault="00532F39">
      <w:r>
        <w:separator/>
      </w:r>
    </w:p>
  </w:endnote>
  <w:endnote w:type="continuationSeparator" w:id="0">
    <w:p w:rsidR="00532F39" w:rsidRDefault="00532F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72A5" w:rsidRDefault="008572A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7B00" w:rsidRDefault="00AC45B4" w:rsidP="00C4204E">
    <w:pPr>
      <w:pStyle w:val="Footer"/>
      <w:pBdr>
        <w:top w:val="single" w:sz="4" w:space="1" w:color="auto"/>
      </w:pBdr>
      <w:tabs>
        <w:tab w:val="left" w:pos="5877"/>
      </w:tabs>
      <w:rPr>
        <w:rFonts w:ascii="Arial" w:hAnsi="Arial" w:cs="Arial"/>
      </w:rPr>
    </w:pPr>
    <w:r>
      <w:rPr>
        <w:rFonts w:ascii="Arial" w:hAnsi="Arial" w:cs="Arial"/>
      </w:rPr>
      <w:t xml:space="preserve">FACILITIES PLANNING AND CONSTRUCTION </w:t>
    </w:r>
    <w:r w:rsidR="002C303F">
      <w:rPr>
        <w:rFonts w:ascii="Arial" w:hAnsi="Arial" w:cs="Arial"/>
      </w:rPr>
      <w:ptab w:relativeTo="margin" w:alignment="right" w:leader="none"/>
    </w:r>
    <w:r>
      <w:rPr>
        <w:rFonts w:ascii="Arial" w:hAnsi="Arial" w:cs="Arial"/>
      </w:rPr>
      <w:t>UNIVERSITY OF NEBRASKA - LINCOLN</w:t>
    </w:r>
  </w:p>
  <w:p w:rsidR="00C07B00" w:rsidRDefault="008572A5">
    <w:pPr>
      <w:pStyle w:val="Footer"/>
      <w:rPr>
        <w:rFonts w:ascii="Arial" w:hAnsi="Arial" w:cs="Arial"/>
      </w:rPr>
    </w:pPr>
    <w:r w:rsidRPr="008572A5">
      <w:rPr>
        <w:rFonts w:ascii="Arial" w:hAnsi="Arial" w:cs="Arial"/>
      </w:rPr>
      <w:t xml:space="preserve">JULY </w:t>
    </w:r>
    <w:r w:rsidRPr="008572A5">
      <w:rPr>
        <w:rFonts w:ascii="Arial" w:hAnsi="Arial" w:cs="Arial"/>
      </w:rPr>
      <w:t>2014</w:t>
    </w:r>
    <w:bookmarkStart w:id="0" w:name="_GoBack"/>
    <w:bookmarkEnd w:id="0"/>
  </w:p>
  <w:p w:rsidR="00AC45B4" w:rsidRPr="00C4204E" w:rsidRDefault="002C303F">
    <w:pPr>
      <w:pStyle w:val="Footer"/>
      <w:rPr>
        <w:rFonts w:ascii="Arial" w:hAnsi="Arial" w:cs="Arial"/>
      </w:rPr>
    </w:pPr>
    <w:r>
      <w:rPr>
        <w:rFonts w:ascii="Arial" w:hAnsi="Arial" w:cs="Arial"/>
        <w:snapToGrid w:val="0"/>
      </w:rPr>
      <w:ptab w:relativeTo="margin" w:alignment="center" w:leader="none"/>
    </w:r>
    <w:r w:rsidR="00AC45B4" w:rsidRPr="00C4204E">
      <w:rPr>
        <w:rFonts w:ascii="Arial" w:hAnsi="Arial" w:cs="Arial"/>
        <w:snapToGrid w:val="0"/>
      </w:rPr>
      <w:t xml:space="preserve">Page </w:t>
    </w:r>
    <w:r w:rsidR="00AC45B4" w:rsidRPr="00C4204E">
      <w:rPr>
        <w:rFonts w:ascii="Arial" w:hAnsi="Arial" w:cs="Arial"/>
        <w:snapToGrid w:val="0"/>
      </w:rPr>
      <w:fldChar w:fldCharType="begin"/>
    </w:r>
    <w:r w:rsidR="00AC45B4" w:rsidRPr="00C4204E">
      <w:rPr>
        <w:rFonts w:ascii="Arial" w:hAnsi="Arial" w:cs="Arial"/>
        <w:snapToGrid w:val="0"/>
      </w:rPr>
      <w:instrText xml:space="preserve"> PAGE </w:instrText>
    </w:r>
    <w:r w:rsidR="00AC45B4" w:rsidRPr="00C4204E">
      <w:rPr>
        <w:rFonts w:ascii="Arial" w:hAnsi="Arial" w:cs="Arial"/>
        <w:snapToGrid w:val="0"/>
      </w:rPr>
      <w:fldChar w:fldCharType="separate"/>
    </w:r>
    <w:r w:rsidR="008572A5">
      <w:rPr>
        <w:rFonts w:ascii="Arial" w:hAnsi="Arial" w:cs="Arial"/>
        <w:noProof/>
        <w:snapToGrid w:val="0"/>
      </w:rPr>
      <w:t>1</w:t>
    </w:r>
    <w:r w:rsidR="00AC45B4" w:rsidRPr="00C4204E">
      <w:rPr>
        <w:rFonts w:ascii="Arial" w:hAnsi="Arial" w:cs="Arial"/>
        <w:snapToGrid w:val="0"/>
      </w:rPr>
      <w:fldChar w:fldCharType="end"/>
    </w:r>
    <w:r w:rsidR="00AC45B4" w:rsidRPr="00C4204E">
      <w:rPr>
        <w:rFonts w:ascii="Arial" w:hAnsi="Arial" w:cs="Arial"/>
        <w:snapToGrid w:val="0"/>
      </w:rPr>
      <w:t xml:space="preserve"> of </w:t>
    </w:r>
    <w:r w:rsidR="00AC45B4" w:rsidRPr="00C4204E">
      <w:rPr>
        <w:rFonts w:ascii="Arial" w:hAnsi="Arial" w:cs="Arial"/>
        <w:snapToGrid w:val="0"/>
      </w:rPr>
      <w:fldChar w:fldCharType="begin"/>
    </w:r>
    <w:r w:rsidR="00AC45B4" w:rsidRPr="00C4204E">
      <w:rPr>
        <w:rFonts w:ascii="Arial" w:hAnsi="Arial" w:cs="Arial"/>
        <w:snapToGrid w:val="0"/>
      </w:rPr>
      <w:instrText xml:space="preserve"> NUMPAGES </w:instrText>
    </w:r>
    <w:r w:rsidR="00AC45B4" w:rsidRPr="00C4204E">
      <w:rPr>
        <w:rFonts w:ascii="Arial" w:hAnsi="Arial" w:cs="Arial"/>
        <w:snapToGrid w:val="0"/>
      </w:rPr>
      <w:fldChar w:fldCharType="separate"/>
    </w:r>
    <w:r w:rsidR="008572A5">
      <w:rPr>
        <w:rFonts w:ascii="Arial" w:hAnsi="Arial" w:cs="Arial"/>
        <w:noProof/>
        <w:snapToGrid w:val="0"/>
      </w:rPr>
      <w:t>1</w:t>
    </w:r>
    <w:r w:rsidR="00AC45B4" w:rsidRPr="00C4204E">
      <w:rPr>
        <w:rFonts w:ascii="Arial" w:hAnsi="Arial" w:cs="Arial"/>
        <w:snapToGrid w:val="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72A5" w:rsidRDefault="008572A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2F39" w:rsidRDefault="00532F39">
      <w:r>
        <w:separator/>
      </w:r>
    </w:p>
  </w:footnote>
  <w:footnote w:type="continuationSeparator" w:id="0">
    <w:p w:rsidR="00532F39" w:rsidRDefault="00532F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72A5" w:rsidRDefault="008572A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4689" w:rsidRPr="00851F44" w:rsidRDefault="00851F44" w:rsidP="00851F44">
    <w:pPr>
      <w:pStyle w:val="Title"/>
      <w:pBdr>
        <w:bottom w:val="single" w:sz="4" w:space="1" w:color="auto"/>
      </w:pBdr>
      <w:jc w:val="left"/>
      <w:rPr>
        <w:rFonts w:ascii="Arial" w:hAnsi="Arial" w:cs="Arial"/>
        <w:b/>
        <w:i/>
        <w:sz w:val="24"/>
        <w:szCs w:val="24"/>
      </w:rPr>
    </w:pPr>
    <w:r w:rsidRPr="005C1ED1">
      <w:rPr>
        <w:rFonts w:ascii="Arial" w:hAnsi="Arial" w:cs="Arial"/>
        <w:b/>
        <w:i/>
        <w:sz w:val="24"/>
        <w:szCs w:val="24"/>
      </w:rPr>
      <w:t>COMPUTER LABS &amp; WORKSTATION CENTERS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72A5" w:rsidRDefault="008572A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2670D"/>
    <w:multiLevelType w:val="hybridMultilevel"/>
    <w:tmpl w:val="D758ECDA"/>
    <w:lvl w:ilvl="0" w:tplc="0409000F">
      <w:start w:val="1"/>
      <w:numFmt w:val="decimal"/>
      <w:lvlText w:val="%1."/>
      <w:lvlJc w:val="left"/>
      <w:pPr>
        <w:tabs>
          <w:tab w:val="num" w:pos="360"/>
        </w:tabs>
        <w:ind w:left="360" w:hanging="36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0C920050"/>
    <w:multiLevelType w:val="hybridMultilevel"/>
    <w:tmpl w:val="4DA2C6CC"/>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nsid w:val="13D51409"/>
    <w:multiLevelType w:val="hybridMultilevel"/>
    <w:tmpl w:val="76B80F2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
    <w:nsid w:val="14ED6EA2"/>
    <w:multiLevelType w:val="hybridMultilevel"/>
    <w:tmpl w:val="A0A0CC36"/>
    <w:lvl w:ilvl="0" w:tplc="04090001">
      <w:start w:val="1"/>
      <w:numFmt w:val="bullet"/>
      <w:lvlText w:val=""/>
      <w:lvlJc w:val="left"/>
      <w:pPr>
        <w:tabs>
          <w:tab w:val="num" w:pos="1260"/>
        </w:tabs>
        <w:ind w:left="1260" w:hanging="360"/>
      </w:pPr>
      <w:rPr>
        <w:rFonts w:ascii="Symbol" w:hAnsi="Symbol" w:hint="default"/>
        <w:b/>
        <w:i w:val="0"/>
        <w:sz w:val="20"/>
      </w:rPr>
    </w:lvl>
    <w:lvl w:ilvl="1" w:tplc="EC24CAE0">
      <w:start w:val="38"/>
      <w:numFmt w:val="upperLetter"/>
      <w:lvlText w:val="%2."/>
      <w:lvlJc w:val="left"/>
      <w:pPr>
        <w:tabs>
          <w:tab w:val="num" w:pos="1980"/>
        </w:tabs>
        <w:ind w:left="1980" w:hanging="360"/>
      </w:pPr>
      <w:rPr>
        <w:rFonts w:hint="default"/>
        <w:b/>
      </w:r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4">
    <w:nsid w:val="1D904460"/>
    <w:multiLevelType w:val="hybridMultilevel"/>
    <w:tmpl w:val="A94A2DE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EC108F8"/>
    <w:multiLevelType w:val="singleLevel"/>
    <w:tmpl w:val="126C1000"/>
    <w:lvl w:ilvl="0">
      <w:start w:val="17"/>
      <w:numFmt w:val="upperLetter"/>
      <w:lvlText w:val="%1."/>
      <w:lvlJc w:val="left"/>
      <w:pPr>
        <w:tabs>
          <w:tab w:val="num" w:pos="360"/>
        </w:tabs>
        <w:ind w:left="360" w:hanging="360"/>
      </w:pPr>
      <w:rPr>
        <w:rFonts w:ascii="Times New Roman" w:hAnsi="Times New Roman" w:hint="default"/>
        <w:b/>
        <w:i w:val="0"/>
        <w:sz w:val="20"/>
        <w:u w:val="none"/>
      </w:rPr>
    </w:lvl>
  </w:abstractNum>
  <w:abstractNum w:abstractNumId="6">
    <w:nsid w:val="244A6FF0"/>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7">
    <w:nsid w:val="2761619A"/>
    <w:multiLevelType w:val="singleLevel"/>
    <w:tmpl w:val="30A20244"/>
    <w:lvl w:ilvl="0">
      <w:start w:val="17"/>
      <w:numFmt w:val="upperLetter"/>
      <w:lvlText w:val="%1."/>
      <w:legacy w:legacy="1" w:legacySpace="0" w:legacyIndent="360"/>
      <w:lvlJc w:val="left"/>
      <w:pPr>
        <w:ind w:left="360" w:hanging="360"/>
      </w:pPr>
      <w:rPr>
        <w:b/>
        <w:i w:val="0"/>
        <w:sz w:val="20"/>
      </w:rPr>
    </w:lvl>
  </w:abstractNum>
  <w:abstractNum w:abstractNumId="8">
    <w:nsid w:val="2DF30AB8"/>
    <w:multiLevelType w:val="singleLevel"/>
    <w:tmpl w:val="D2B296C6"/>
    <w:lvl w:ilvl="0">
      <w:start w:val="1"/>
      <w:numFmt w:val="upperLetter"/>
      <w:lvlText w:val="%1."/>
      <w:legacy w:legacy="1" w:legacySpace="0" w:legacyIndent="360"/>
      <w:lvlJc w:val="left"/>
      <w:pPr>
        <w:ind w:left="360" w:hanging="360"/>
      </w:pPr>
      <w:rPr>
        <w:b/>
        <w:i w:val="0"/>
        <w:sz w:val="20"/>
      </w:rPr>
    </w:lvl>
  </w:abstractNum>
  <w:abstractNum w:abstractNumId="9">
    <w:nsid w:val="36FB7710"/>
    <w:multiLevelType w:val="hybridMultilevel"/>
    <w:tmpl w:val="C4860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C2470E7"/>
    <w:multiLevelType w:val="hybridMultilevel"/>
    <w:tmpl w:val="1BC0EC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5034943"/>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12">
    <w:nsid w:val="524145D6"/>
    <w:multiLevelType w:val="singleLevel"/>
    <w:tmpl w:val="AFDC1D16"/>
    <w:lvl w:ilvl="0">
      <w:start w:val="1"/>
      <w:numFmt w:val="decimal"/>
      <w:lvlText w:val="%1."/>
      <w:legacy w:legacy="1" w:legacySpace="0" w:legacyIndent="360"/>
      <w:lvlJc w:val="left"/>
      <w:pPr>
        <w:ind w:left="720" w:hanging="360"/>
      </w:pPr>
      <w:rPr>
        <w:b w:val="0"/>
        <w:i w:val="0"/>
        <w:sz w:val="20"/>
      </w:rPr>
    </w:lvl>
  </w:abstractNum>
  <w:abstractNum w:abstractNumId="13">
    <w:nsid w:val="7EFE36EE"/>
    <w:multiLevelType w:val="singleLevel"/>
    <w:tmpl w:val="113ECED6"/>
    <w:lvl w:ilvl="0">
      <w:start w:val="1"/>
      <w:numFmt w:val="upperLetter"/>
      <w:lvlText w:val="%1."/>
      <w:legacy w:legacy="1" w:legacySpace="0" w:legacyIndent="360"/>
      <w:lvlJc w:val="left"/>
      <w:pPr>
        <w:ind w:left="360" w:hanging="360"/>
      </w:pPr>
      <w:rPr>
        <w:b/>
        <w:i w:val="0"/>
        <w:sz w:val="20"/>
      </w:rPr>
    </w:lvl>
  </w:abstractNum>
  <w:num w:numId="1">
    <w:abstractNumId w:val="8"/>
  </w:num>
  <w:num w:numId="2">
    <w:abstractNumId w:val="12"/>
  </w:num>
  <w:num w:numId="3">
    <w:abstractNumId w:val="5"/>
  </w:num>
  <w:num w:numId="4">
    <w:abstractNumId w:val="6"/>
  </w:num>
  <w:num w:numId="5">
    <w:abstractNumId w:val="13"/>
  </w:num>
  <w:num w:numId="6">
    <w:abstractNumId w:val="11"/>
  </w:num>
  <w:num w:numId="7">
    <w:abstractNumId w:val="7"/>
  </w:num>
  <w:num w:numId="8">
    <w:abstractNumId w:val="8"/>
    <w:lvlOverride w:ilvl="0">
      <w:startOverride w:val="1"/>
    </w:lvlOverride>
  </w:num>
  <w:num w:numId="9">
    <w:abstractNumId w:val="1"/>
  </w:num>
  <w:num w:numId="10">
    <w:abstractNumId w:val="10"/>
  </w:num>
  <w:num w:numId="11">
    <w:abstractNumId w:val="4"/>
  </w:num>
  <w:num w:numId="12">
    <w:abstractNumId w:val="3"/>
  </w:num>
  <w:num w:numId="13">
    <w:abstractNumId w:val="2"/>
  </w:num>
  <w:num w:numId="14">
    <w:abstractNumId w:val="0"/>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0F10"/>
    <w:rsid w:val="000D04EF"/>
    <w:rsid w:val="00186284"/>
    <w:rsid w:val="001956BE"/>
    <w:rsid w:val="001A6A75"/>
    <w:rsid w:val="001B5408"/>
    <w:rsid w:val="001D4609"/>
    <w:rsid w:val="001D7FDB"/>
    <w:rsid w:val="002216DB"/>
    <w:rsid w:val="002355E0"/>
    <w:rsid w:val="002558A4"/>
    <w:rsid w:val="00284C8F"/>
    <w:rsid w:val="00292E34"/>
    <w:rsid w:val="002A40D1"/>
    <w:rsid w:val="002B6895"/>
    <w:rsid w:val="002C303F"/>
    <w:rsid w:val="002D2606"/>
    <w:rsid w:val="002F0A26"/>
    <w:rsid w:val="00301498"/>
    <w:rsid w:val="00313C6E"/>
    <w:rsid w:val="00327AF8"/>
    <w:rsid w:val="00331544"/>
    <w:rsid w:val="00331597"/>
    <w:rsid w:val="0036211E"/>
    <w:rsid w:val="00366698"/>
    <w:rsid w:val="00373E71"/>
    <w:rsid w:val="003B5FC5"/>
    <w:rsid w:val="004159E3"/>
    <w:rsid w:val="004257A1"/>
    <w:rsid w:val="00465E91"/>
    <w:rsid w:val="0047091C"/>
    <w:rsid w:val="004A0DC9"/>
    <w:rsid w:val="004A526D"/>
    <w:rsid w:val="004A55F5"/>
    <w:rsid w:val="004C5D71"/>
    <w:rsid w:val="004C7A62"/>
    <w:rsid w:val="004C7F65"/>
    <w:rsid w:val="004F4AD4"/>
    <w:rsid w:val="0052089C"/>
    <w:rsid w:val="00523071"/>
    <w:rsid w:val="00532F39"/>
    <w:rsid w:val="00591B57"/>
    <w:rsid w:val="005933FC"/>
    <w:rsid w:val="005C55CD"/>
    <w:rsid w:val="006942CA"/>
    <w:rsid w:val="006A4F9B"/>
    <w:rsid w:val="006A71E4"/>
    <w:rsid w:val="006A7F22"/>
    <w:rsid w:val="006D1D15"/>
    <w:rsid w:val="006E1964"/>
    <w:rsid w:val="007165D4"/>
    <w:rsid w:val="007236C3"/>
    <w:rsid w:val="00733914"/>
    <w:rsid w:val="00742111"/>
    <w:rsid w:val="00761825"/>
    <w:rsid w:val="00775CA4"/>
    <w:rsid w:val="00780819"/>
    <w:rsid w:val="007B6C32"/>
    <w:rsid w:val="007C1B2D"/>
    <w:rsid w:val="007C28B0"/>
    <w:rsid w:val="007F59C9"/>
    <w:rsid w:val="00807B5E"/>
    <w:rsid w:val="008127D3"/>
    <w:rsid w:val="00826969"/>
    <w:rsid w:val="008410C1"/>
    <w:rsid w:val="00851C40"/>
    <w:rsid w:val="00851F44"/>
    <w:rsid w:val="008572A5"/>
    <w:rsid w:val="00870890"/>
    <w:rsid w:val="00887C26"/>
    <w:rsid w:val="008922A5"/>
    <w:rsid w:val="008A150B"/>
    <w:rsid w:val="008B7FAD"/>
    <w:rsid w:val="008D2BC8"/>
    <w:rsid w:val="008E5340"/>
    <w:rsid w:val="009030B1"/>
    <w:rsid w:val="00910ADF"/>
    <w:rsid w:val="009136B9"/>
    <w:rsid w:val="0094566F"/>
    <w:rsid w:val="009753DA"/>
    <w:rsid w:val="009B2298"/>
    <w:rsid w:val="009D104D"/>
    <w:rsid w:val="009E356A"/>
    <w:rsid w:val="009E4083"/>
    <w:rsid w:val="00A411B6"/>
    <w:rsid w:val="00AA2436"/>
    <w:rsid w:val="00AC45B4"/>
    <w:rsid w:val="00AF3E0A"/>
    <w:rsid w:val="00B1781B"/>
    <w:rsid w:val="00BC77D4"/>
    <w:rsid w:val="00BD00E5"/>
    <w:rsid w:val="00BE1390"/>
    <w:rsid w:val="00BE4D11"/>
    <w:rsid w:val="00BF1543"/>
    <w:rsid w:val="00BF28DE"/>
    <w:rsid w:val="00C00D9E"/>
    <w:rsid w:val="00C038B1"/>
    <w:rsid w:val="00C07B00"/>
    <w:rsid w:val="00C4204E"/>
    <w:rsid w:val="00C464A3"/>
    <w:rsid w:val="00C64689"/>
    <w:rsid w:val="00C916EF"/>
    <w:rsid w:val="00C9286E"/>
    <w:rsid w:val="00CA06C4"/>
    <w:rsid w:val="00CA36E8"/>
    <w:rsid w:val="00CD0D43"/>
    <w:rsid w:val="00CD771C"/>
    <w:rsid w:val="00CE1A1F"/>
    <w:rsid w:val="00D663E2"/>
    <w:rsid w:val="00D970BD"/>
    <w:rsid w:val="00DA5D5D"/>
    <w:rsid w:val="00DB6CC4"/>
    <w:rsid w:val="00DE5FE3"/>
    <w:rsid w:val="00DE6011"/>
    <w:rsid w:val="00DF6864"/>
    <w:rsid w:val="00E10F92"/>
    <w:rsid w:val="00E11169"/>
    <w:rsid w:val="00E35D7C"/>
    <w:rsid w:val="00E44A55"/>
    <w:rsid w:val="00E63C62"/>
    <w:rsid w:val="00E87FA9"/>
    <w:rsid w:val="00E93B6A"/>
    <w:rsid w:val="00EA1B47"/>
    <w:rsid w:val="00EB4BC4"/>
    <w:rsid w:val="00EC0C78"/>
    <w:rsid w:val="00EC29B6"/>
    <w:rsid w:val="00EE1635"/>
    <w:rsid w:val="00EE25B7"/>
    <w:rsid w:val="00F05591"/>
    <w:rsid w:val="00F472EF"/>
    <w:rsid w:val="00F53973"/>
    <w:rsid w:val="00F53F08"/>
    <w:rsid w:val="00F659FD"/>
    <w:rsid w:val="00F674C9"/>
    <w:rsid w:val="00F80816"/>
    <w:rsid w:val="00F93A87"/>
    <w:rsid w:val="00FB0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 w:type="paragraph" w:styleId="BodyText">
    <w:name w:val="Body Text"/>
    <w:basedOn w:val="Normal"/>
    <w:link w:val="BodyTextChar"/>
    <w:rsid w:val="00851F44"/>
    <w:pPr>
      <w:spacing w:after="120"/>
    </w:pPr>
  </w:style>
  <w:style w:type="character" w:customStyle="1" w:styleId="BodyTextChar">
    <w:name w:val="Body Text Char"/>
    <w:basedOn w:val="DefaultParagraphFont"/>
    <w:link w:val="BodyText"/>
    <w:rsid w:val="00851F4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 w:type="paragraph" w:styleId="BodyText">
    <w:name w:val="Body Text"/>
    <w:basedOn w:val="Normal"/>
    <w:link w:val="BodyTextChar"/>
    <w:rsid w:val="00851F44"/>
    <w:pPr>
      <w:spacing w:after="120"/>
    </w:pPr>
  </w:style>
  <w:style w:type="character" w:customStyle="1" w:styleId="BodyTextChar">
    <w:name w:val="Body Text Char"/>
    <w:basedOn w:val="DefaultParagraphFont"/>
    <w:link w:val="BodyText"/>
    <w:rsid w:val="00851F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BA882-E8CE-4AAC-B764-2EC87EE221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Pages>
  <Words>381</Words>
  <Characters>2322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Building Elements</vt:lpstr>
    </vt:vector>
  </TitlesOfParts>
  <Company>UNL</Company>
  <LinksUpToDate>false</LinksUpToDate>
  <CharactersWithSpaces>2698</CharactersWithSpaces>
  <SharedDoc>false</SharedDoc>
  <HLinks>
    <vt:vector size="6" baseType="variant">
      <vt:variant>
        <vt:i4>1441865</vt:i4>
      </vt:variant>
      <vt:variant>
        <vt:i4>0</vt:i4>
      </vt:variant>
      <vt:variant>
        <vt:i4>0</vt:i4>
      </vt:variant>
      <vt:variant>
        <vt:i4>5</vt:i4>
      </vt:variant>
      <vt:variant>
        <vt:lpwstr>http://www.energymanagement.illinois.edu/pdfs/EnergyUsePolicy.pdf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Building Elements</dc:title>
  <dc:creator>UNL</dc:creator>
  <cp:lastModifiedBy>Setup</cp:lastModifiedBy>
  <cp:revision>2</cp:revision>
  <cp:lastPrinted>2013-10-23T21:09:00Z</cp:lastPrinted>
  <dcterms:created xsi:type="dcterms:W3CDTF">2012-11-12T15:20:00Z</dcterms:created>
  <dcterms:modified xsi:type="dcterms:W3CDTF">2014-05-27T19:10:00Z</dcterms:modified>
  <cp:version>1</cp:version>
</cp:coreProperties>
</file>